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2.png" ContentType="image/png"/>
  <Override PartName="/word/media/rId286.png" ContentType="image/png"/>
  <Override PartName="/word/media/rId138.png" ContentType="image/png"/>
  <Override PartName="/word/media/rId145.png" ContentType="image/png"/>
  <Override PartName="/word/media/rId149.png" ContentType="image/png"/>
  <Override PartName="/word/media/rId154.png" ContentType="image/png"/>
  <Override PartName="/word/media/rId160.png" ContentType="image/png"/>
  <Override PartName="/word/media/rId168.png" ContentType="image/png"/>
  <Override PartName="/word/media/rId172.png" ContentType="image/png"/>
  <Override PartName="/word/media/rId323.png" ContentType="image/png"/>
  <Override PartName="/word/media/rId200.png" ContentType="image/png"/>
  <Override PartName="/word/media/rId231.png" ContentType="image/png"/>
  <Override PartName="/word/media/rId234.png" ContentType="image/png"/>
  <Override PartName="/word/media/rId238.png" ContentType="image/png"/>
  <Override PartName="/word/media/rId241.png" ContentType="image/png"/>
  <Override PartName="/word/media/rId244.png" ContentType="image/png"/>
  <Override PartName="/word/media/rId248.png" ContentType="image/png"/>
  <Override PartName="/word/media/rId252.png" ContentType="image/png"/>
  <Override PartName="/word/media/rId255.png" ContentType="image/png"/>
  <Override PartName="/word/media/rId258.png" ContentType="image/png"/>
  <Override PartName="/word/media/rId203.png" ContentType="image/png"/>
  <Override PartName="/word/media/rId206.png" ContentType="image/png"/>
  <Override PartName="/word/media/rId209.png" ContentType="image/png"/>
  <Override PartName="/word/media/rId212.png" ContentType="image/png"/>
  <Override PartName="/word/media/rId216.png" ContentType="image/png"/>
  <Override PartName="/word/media/rId221.png" ContentType="image/png"/>
  <Override PartName="/word/media/rId225.png" ContentType="image/png"/>
  <Override PartName="/word/media/rId228.png" ContentType="image/png"/>
  <Override PartName="/word/media/rId85.png" ContentType="image/png"/>
  <Override PartName="/word/media/rId82.png" ContentType="image/png"/>
  <Override PartName="/word/media/rId76.png" ContentType="image/png"/>
  <Override PartName="/word/media/rId71.png" ContentType="image/png"/>
  <Override PartName="/word/media/rId66.png" ContentType="image/png"/>
  <Override PartName="/word/media/rId93.gif" ContentType="image/gif"/>
  <Override PartName="/word/media/rId106.png" ContentType="image/png"/>
  <Override PartName="/word/media/rId274.png" ContentType="image/png"/>
  <Override PartName="/word/media/rId270.png" ContentType="image/png"/>
  <Override PartName="/word/media/rId277.png" ContentType="image/png"/>
  <Override PartName="/word/media/rId89.png" ContentType="image/png"/>
  <Override PartName="/word/media/rId293.png" ContentType="image/png"/>
  <Override PartName="/word/media/rId297.png" ContentType="image/png"/>
  <Override PartName="/word/media/rId305.png" ContentType="image/png"/>
  <Override PartName="/word/media/rId309.png" ContentType="image/png"/>
  <Override PartName="/word/media/rId313.png" ContentType="image/png"/>
  <Override PartName="/word/media/rId317.png" ContentType="image/png"/>
  <Override PartName="/word/media/rId115.png" ContentType="image/png"/>
  <Override PartName="/word/media/rId79.png" ContentType="image/png"/>
  <Override PartName="/word/media/rId102.png" ContentType="image/png"/>
  <Override PartName="/word/media/rId111.png" ContentType="image/png"/>
  <Override PartName="/word/media/rId120.png" ContentType="image/png"/>
  <Override PartName="/word/media/rId9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4963d83</w:t>
        </w:r>
      </w:hyperlink>
      <w:r>
        <w:t xml:space="preserve"> </w:t>
      </w:r>
      <w:r>
        <w:t xml:space="preserve">de May 19,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p>
      <w:pPr>
        <w:pStyle w:val="FirstParagraph"/>
      </w:pPr>
      <w:r>
        <w:t xml:space="preserve">% Fase 2: SOA Objetivo FNA</w:t>
      </w:r>
      <w:r>
        <w:t xml:space="preserve"> </w:t>
      </w:r>
      <w:r>
        <w:t xml:space="preserve">% Contenido de los Productos Contractuales, 181-2020</w:t>
      </w:r>
    </w:p>
    <w:bookmarkEnd w:id="26"/>
    <w:bookmarkStart w:id="31"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7"/>
    <w:bookmarkStart w:id="28"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28"/>
    <w:bookmarkStart w:id="30"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4963d83 del 19 May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30"/>
    <w:bookmarkEnd w:id="31"/>
    <w:bookmarkStart w:id="60"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5" w:name="arquitectura-soa"/>
    <w:p>
      <w:pPr>
        <w:pStyle w:val="Ttulo2"/>
      </w:pPr>
      <w:r>
        <w:t xml:space="preserve">Arquitectura SOA</w:t>
      </w:r>
    </w:p>
    <w:bookmarkStart w:id="32"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2"/>
    <w:bookmarkStart w:id="33" w:name="prácticas-del-sector-financiero"/>
    <w:p>
      <w:pPr>
        <w:pStyle w:val="Ttulo3"/>
      </w:pPr>
      <w:r>
        <w:t xml:space="preserve">Prácticas del Sector Financiero</w:t>
      </w:r>
    </w:p>
    <w:p>
      <w:pPr>
        <w:pStyle w:val="FirstParagraph"/>
      </w:pPr>
      <w:r>
        <w:t xml:space="preserve">Depósito de arquitectura</w:t>
      </w:r>
      <w:r>
        <w:t xml:space="preserve"> </w:t>
      </w:r>
      <w:r>
        <w:t xml:space="preserve">Análisis de modelos de arquitectura</w:t>
      </w:r>
      <w:r>
        <w:t xml:space="preserve"> </w:t>
      </w:r>
      <w:r>
        <w:t xml:space="preserve">Herramientas de modelado de arquitecturas de servicios</w:t>
      </w:r>
    </w:p>
    <w:bookmarkEnd w:id="33"/>
    <w:bookmarkStart w:id="34"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4"/>
    <w:bookmarkEnd w:id="35"/>
    <w:bookmarkStart w:id="39" w:name="portafolio-de-servicios"/>
    <w:p>
      <w:pPr>
        <w:pStyle w:val="Ttulo2"/>
      </w:pPr>
      <w:r>
        <w:t xml:space="preserve">Portafolio de Servicios</w:t>
      </w:r>
    </w:p>
    <w:bookmarkStart w:id="36"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6"/>
    <w:bookmarkStart w:id="37"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7"/>
    <w:bookmarkStart w:id="38"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38"/>
    <w:bookmarkEnd w:id="39"/>
    <w:bookmarkStart w:id="43" w:name="gobierno-soa"/>
    <w:p>
      <w:pPr>
        <w:pStyle w:val="Ttulo2"/>
      </w:pPr>
      <w:r>
        <w:t xml:space="preserve">Gobierno SOA</w:t>
      </w:r>
    </w:p>
    <w:bookmarkStart w:id="40"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0"/>
    <w:bookmarkStart w:id="41"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1"/>
    <w:bookmarkStart w:id="42"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2"/>
    <w:bookmarkEnd w:id="43"/>
    <w:bookmarkStart w:id="47" w:name="estrategia-de-versionamiento"/>
    <w:p>
      <w:pPr>
        <w:pStyle w:val="Ttulo2"/>
      </w:pPr>
      <w:r>
        <w:t xml:space="preserve">Estrategia de Versionamiento</w:t>
      </w:r>
    </w:p>
    <w:bookmarkStart w:id="44"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4"/>
    <w:bookmarkStart w:id="45"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5"/>
    <w:bookmarkStart w:id="46"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6"/>
    <w:bookmarkEnd w:id="47"/>
    <w:bookmarkStart w:id="51" w:name="monitoreo-y-operación"/>
    <w:p>
      <w:pPr>
        <w:pStyle w:val="Ttulo2"/>
      </w:pPr>
      <w:r>
        <w:t xml:space="preserve">Monitoreo y Operación</w:t>
      </w:r>
    </w:p>
    <w:bookmarkStart w:id="48"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48"/>
    <w:bookmarkStart w:id="49"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49"/>
    <w:bookmarkStart w:id="50"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0"/>
    <w:bookmarkEnd w:id="51"/>
    <w:bookmarkStart w:id="55" w:name="mantenimiento-y-evolución"/>
    <w:p>
      <w:pPr>
        <w:pStyle w:val="Ttulo2"/>
      </w:pPr>
      <w:r>
        <w:t xml:space="preserve">Mantenimiento y Evolución</w:t>
      </w:r>
    </w:p>
    <w:bookmarkStart w:id="52"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2"/>
    <w:bookmarkStart w:id="53"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3"/>
    <w:bookmarkStart w:id="54"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4"/>
    <w:bookmarkEnd w:id="55"/>
    <w:bookmarkStart w:id="59" w:name="nuevas-tecnologías"/>
    <w:p>
      <w:pPr>
        <w:pStyle w:val="Ttulo2"/>
      </w:pPr>
      <w:r>
        <w:t xml:space="preserve">Nuevas tecnologías</w:t>
      </w:r>
    </w:p>
    <w:bookmarkStart w:id="56"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6"/>
    <w:bookmarkStart w:id="57"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7"/>
    <w:bookmarkStart w:id="58"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58"/>
    <w:bookmarkEnd w:id="59"/>
    <w:bookmarkEnd w:id="60"/>
    <w:bookmarkStart w:id="61" w:name="fase-2-soa-objetivo-fna"/>
    <w:p>
      <w:pPr>
        <w:pStyle w:val="Ttulo1"/>
      </w:pPr>
      <w:r>
        <w:t xml:space="preserve">Fase 2: SOA Objetivo FNA</w:t>
      </w:r>
    </w:p>
    <w:bookmarkEnd w:id="61"/>
    <w:bookmarkStart w:id="62" w:name="Xde28353806a99316a61e306cd812fd556109b6d"/>
    <w:p>
      <w:pPr>
        <w:pStyle w:val="Ttulo1"/>
      </w:pPr>
      <w:r>
        <w:t xml:space="preserve">Contenido de los Productos Contractuales, 181-2020</w:t>
      </w:r>
    </w:p>
    <w:bookmarkEnd w:id="62"/>
    <w:bookmarkStart w:id="13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3"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3"/>
    <w:bookmarkStart w:id="64"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4"/>
    <w:bookmarkStart w:id="65"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4963d83</w:t>
            </w:r>
            <w:r>
              <w:t xml:space="preserve"> </w:t>
            </w:r>
            <w:r>
              <w:t xml:space="preserve">del 19 May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65"/>
    <w:bookmarkStart w:id="75"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29">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29">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29">
        <w:r>
          <w:rPr>
            <w:rStyle w:val="Hipervnculo"/>
          </w:rPr>
          <w:t xml:space="preserve">04b.Resumen Fase 1</w:t>
        </w:r>
      </w:hyperlink>
      <w:r>
        <w:t xml:space="preserve">).</w:t>
      </w:r>
    </w:p>
    <w:p>
      <w:pPr>
        <w:pStyle w:val="Textoindependiente"/>
      </w:pPr>
    </w:p>
    <w:bookmarkStart w:id="70"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7" name="Picture"/>
            <a:graphic>
              <a:graphicData uri="http://schemas.openxmlformats.org/drawingml/2006/picture">
                <pic:pic>
                  <pic:nvPicPr>
                    <pic:cNvPr descr="images/GobiernoSOA.3n.png" id="68" name="Picture"/>
                    <pic:cNvPicPr>
                      <a:picLocks noChangeArrowheads="1" noChangeAspect="1"/>
                    </pic:cNvPicPr>
                  </pic:nvPicPr>
                  <pic:blipFill>
                    <a:blip r:embed="rId66"/>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69">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29">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29">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0"/>
    <w:bookmarkStart w:id="74"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2" name="Picture"/>
            <a:graphic>
              <a:graphicData uri="http://schemas.openxmlformats.org/drawingml/2006/picture">
                <pic:pic>
                  <pic:nvPicPr>
                    <pic:cNvPr descr="images/GobiernoSOA.3n-2.png" id="73" name="Picture"/>
                    <pic:cNvPicPr>
                      <a:picLocks noChangeArrowheads="1" noChangeAspect="1"/>
                    </pic:cNvPicPr>
                  </pic:nvPicPr>
                  <pic:blipFill>
                    <a:blip r:embed="rId71"/>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69">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4963d83</w:t>
            </w:r>
            <w:r>
              <w:t xml:space="preserve"> </w:t>
            </w:r>
            <w:r>
              <w:t xml:space="preserve">del 19 May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74"/>
    <w:bookmarkEnd w:id="75"/>
    <w:bookmarkStart w:id="97"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29">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88"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7" name="Picture"/>
            <a:graphic>
              <a:graphicData uri="http://schemas.openxmlformats.org/drawingml/2006/picture">
                <pic:pic>
                  <pic:nvPicPr>
                    <pic:cNvPr descr="images/ESB-IBM.png" id="78" name="Picture"/>
                    <pic:cNvPicPr>
                      <a:picLocks noChangeArrowheads="1" noChangeAspect="1"/>
                    </pic:cNvPicPr>
                  </pic:nvPicPr>
                  <pic:blipFill>
                    <a:blip r:embed="rId76"/>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0" name="Picture"/>
            <a:graphic>
              <a:graphicData uri="http://schemas.openxmlformats.org/drawingml/2006/picture">
                <pic:pic>
                  <pic:nvPicPr>
                    <pic:cNvPr descr="images/esb-procesos.png" id="81" name="Picture"/>
                    <pic:cNvPicPr>
                      <a:picLocks noChangeArrowheads="1" noChangeAspect="1"/>
                    </pic:cNvPicPr>
                  </pic:nvPicPr>
                  <pic:blipFill>
                    <a:blip r:embed="rId79"/>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69">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3" name="Picture"/>
            <a:graphic>
              <a:graphicData uri="http://schemas.openxmlformats.org/drawingml/2006/picture">
                <pic:pic>
                  <pic:nvPicPr>
                    <pic:cNvPr descr="images/ESB-IBM-2.png" id="84" name="Picture"/>
                    <pic:cNvPicPr>
                      <a:picLocks noChangeArrowheads="1" noChangeAspect="1"/>
                    </pic:cNvPicPr>
                  </pic:nvPicPr>
                  <pic:blipFill>
                    <a:blip r:embed="rId82"/>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69">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6" name="Picture"/>
            <a:graphic>
              <a:graphicData uri="http://schemas.openxmlformats.org/drawingml/2006/picture">
                <pic:pic>
                  <pic:nvPicPr>
                    <pic:cNvPr descr="images/CRM.png" id="87" name="Picture"/>
                    <pic:cNvPicPr>
                      <a:picLocks noChangeArrowheads="1" noChangeAspect="1"/>
                    </pic:cNvPicPr>
                  </pic:nvPicPr>
                  <pic:blipFill>
                    <a:blip r:embed="rId85"/>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4963d83</w:t>
            </w:r>
            <w:r>
              <w:t xml:space="preserve"> </w:t>
            </w:r>
            <w:r>
              <w:t xml:space="preserve">del 19 May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88"/>
    <w:bookmarkStart w:id="92"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29">
        <w:r>
          <w:rPr>
            <w:rStyle w:val="Hipervnculo"/>
          </w:rPr>
          <w:t xml:space="preserve">06a.Objetivos gobierno</w:t>
        </w:r>
      </w:hyperlink>
      <w:r>
        <w:t xml:space="preserve">, y</w:t>
      </w:r>
      <w:r>
        <w:t xml:space="preserve"> </w:t>
      </w:r>
      <w:hyperlink r:id="rId29">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0" name="Picture"/>
            <a:graphic>
              <a:graphicData uri="http://schemas.openxmlformats.org/drawingml/2006/picture">
                <pic:pic>
                  <pic:nvPicPr>
                    <pic:cNvPr descr="images/capacidades.png" id="91" name="Picture"/>
                    <pic:cNvPicPr>
                      <a:picLocks noChangeArrowheads="1" noChangeAspect="1"/>
                    </pic:cNvPicPr>
                  </pic:nvPicPr>
                  <pic:blipFill>
                    <a:blip r:embed="rId89"/>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2"/>
    <w:bookmarkStart w:id="96"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4" name="Picture"/>
            <a:graphic>
              <a:graphicData uri="http://schemas.openxmlformats.org/drawingml/2006/picture">
                <pic:pic>
                  <pic:nvPicPr>
                    <pic:cNvPr descr="images/adm.gif" id="95" name="Picture"/>
                    <pic:cNvPicPr>
                      <a:picLocks noChangeArrowheads="1" noChangeAspect="1"/>
                    </pic:cNvPicPr>
                  </pic:nvPicPr>
                  <pic:blipFill>
                    <a:blip r:embed="rId93"/>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69">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4963d83</w:t>
            </w:r>
            <w:r>
              <w:t xml:space="preserve"> </w:t>
            </w:r>
            <w:r>
              <w:t xml:space="preserve">del 19 May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96"/>
    <w:bookmarkEnd w:id="97"/>
    <w:bookmarkStart w:id="101"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99" name="Picture"/>
            <a:graphic>
              <a:graphicData uri="http://schemas.openxmlformats.org/drawingml/2006/picture">
                <pic:pic>
                  <pic:nvPicPr>
                    <pic:cNvPr descr="images/vinculocontexto.png" id="100" name="Picture"/>
                    <pic:cNvPicPr>
                      <a:picLocks noChangeArrowheads="1" noChangeAspect="1"/>
                    </pic:cNvPicPr>
                  </pic:nvPicPr>
                  <pic:blipFill>
                    <a:blip r:embed="rId98"/>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01"/>
    <w:bookmarkStart w:id="105"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29">
        <w:r>
          <w:rPr>
            <w:rStyle w:val="Hipervnculo"/>
          </w:rPr>
          <w:t xml:space="preserve">04b.Resumen Fase 1</w:t>
        </w:r>
      </w:hyperlink>
      <w:r>
        <w:t xml:space="preserve">). sirven de base de pirámide para el indicador principal.</w:t>
      </w:r>
    </w:p>
    <w:p>
      <w:pPr>
        <w:numPr>
          <w:ilvl w:val="0"/>
          <w:numId w:val="1011"/>
        </w:numPr>
        <w:pStyle w:val="Compact"/>
      </w:pPr>
      <w:r>
        <w:t xml:space="preserve">Índice de alineación de la arquitectura de referencia SOA con las capacidades de negocio</w:t>
      </w:r>
    </w:p>
    <w:p>
      <w:pPr>
        <w:numPr>
          <w:ilvl w:val="0"/>
          <w:numId w:val="1011"/>
        </w:numPr>
        <w:pStyle w:val="Compact"/>
      </w:pPr>
      <w:r>
        <w:t xml:space="preserve">Índice de conformidad de los servicios SOA a los estándares de diseño orientados a servicio</w:t>
      </w:r>
    </w:p>
    <w:p>
      <w:pPr>
        <w:numPr>
          <w:ilvl w:val="0"/>
          <w:numId w:val="1011"/>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03" name="Picture"/>
            <a:graphic>
              <a:graphicData uri="http://schemas.openxmlformats.org/drawingml/2006/picture">
                <pic:pic>
                  <pic:nvPicPr>
                    <pic:cNvPr descr="images/indices.png" id="104" name="Picture"/>
                    <pic:cNvPicPr>
                      <a:picLocks noChangeArrowheads="1" noChangeAspect="1"/>
                    </pic:cNvPicPr>
                  </pic:nvPicPr>
                  <pic:blipFill>
                    <a:blip r:embed="rId102"/>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05"/>
    <w:bookmarkStart w:id="110"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09"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07" name="Picture"/>
            <a:graphic>
              <a:graphicData uri="http://schemas.openxmlformats.org/drawingml/2006/picture">
                <pic:pic>
                  <pic:nvPicPr>
                    <pic:cNvPr descr="images/analisisSOA-1.png" id="108" name="Picture"/>
                    <pic:cNvPicPr>
                      <a:picLocks noChangeArrowheads="1" noChangeAspect="1"/>
                    </pic:cNvPicPr>
                  </pic:nvPicPr>
                  <pic:blipFill>
                    <a:blip r:embed="rId106"/>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69">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4963d83</w:t>
            </w:r>
            <w:r>
              <w:t xml:space="preserve"> </w:t>
            </w:r>
            <w:r>
              <w:t xml:space="preserve">del 19 May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109"/>
    <w:bookmarkEnd w:id="110"/>
    <w:bookmarkStart w:id="125" w:name="X7b1799e8992bf20725387cf9702e0fe9ba93d9c"/>
    <w:p>
      <w:pPr>
        <w:pStyle w:val="Ttulo2"/>
      </w:pPr>
      <w:r>
        <w:t xml:space="preserve">Consideraciones para Implementación del Gobierno SOA en FNA</w:t>
      </w:r>
    </w:p>
    <w:bookmarkStart w:id="114"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12" name="Picture"/>
            <a:graphic>
              <a:graphicData uri="http://schemas.openxmlformats.org/drawingml/2006/picture">
                <pic:pic>
                  <pic:nvPicPr>
                    <pic:cNvPr descr="images/modelo-gob.png" id="113" name="Picture"/>
                    <pic:cNvPicPr>
                      <a:picLocks noChangeArrowheads="1" noChangeAspect="1"/>
                    </pic:cNvPicPr>
                  </pic:nvPicPr>
                  <pic:blipFill>
                    <a:blip r:embed="rId111"/>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14"/>
    <w:bookmarkStart w:id="118" w:name="X2a517239ca91d9b18ae79e692d4c2cf06b8d19e"/>
    <w:p>
      <w:pPr>
        <w:pStyle w:val="Ttulo3"/>
      </w:pPr>
      <w:r>
        <w:t xml:space="preserve">Equipo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SOA y componentes de software, infraestructura tecnológica y redes, aplicaciones de solución y herramientas de software, y del especialista de las estructuras de datos e información del negocio. 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16" name="Picture"/>
            <a:graphic>
              <a:graphicData uri="http://schemas.openxmlformats.org/drawingml/2006/picture">
                <pic:pic>
                  <pic:nvPicPr>
                    <pic:cNvPr descr="images/equipo-gob.png" id="117" name="Picture"/>
                    <pic:cNvPicPr>
                      <a:picLocks noChangeArrowheads="1" noChangeAspect="1"/>
                    </pic:cNvPicPr>
                  </pic:nvPicPr>
                  <pic:blipFill>
                    <a:blip r:embed="rId115"/>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69">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18"/>
    <w:bookmarkStart w:id="119" w:name="X92028e2545d9ad56d8b8de504901b37e38e3968"/>
    <w:p>
      <w:pPr>
        <w:pStyle w:val="Ttulo3"/>
      </w:pPr>
      <w:r>
        <w:t xml:space="preserve">Perfiles del Equipo de Trabajo de Gobierno</w:t>
      </w:r>
    </w:p>
    <w:p>
      <w:pPr>
        <w:pStyle w:val="FirstParagraph"/>
      </w:pPr>
      <w:r>
        <w:t xml:space="preserve">El personal propuesto arriba en equipo de trabajo necesario para la ejecución del gobierno SOA, que se materializa en la puesta en marcha de una oficina de arquitectura interna, compone un grupo interdisciplinario en el que recae la no menor responsabilidad del éxito del gobierno, y con ello, la consecusión de los objetivos que de la Vicepresidencia de Tecnología se espera. Por tanto, este equipo interdiscioplinario deberá cumplir con niveles altos de formación y experiencia tales que estén a la altura de esta exigencia.</w:t>
      </w:r>
    </w:p>
    <w:p>
      <w:pPr>
        <w:pStyle w:val="Textoindependiente"/>
      </w:pPr>
      <w:r>
        <w:t xml:space="preserve">La formación y experiencia que desde este ejercicio de diagnóstico declaramos necesario para la oficina de arquitectura del FNA que garanticen la adecuada ejecución de las actividades propias de esta nueva oficina y del gobierno SOA del FNA es la siguiente.</w:t>
      </w:r>
    </w:p>
    <w:tbl>
      <w:tblPr>
        <w:tblStyle w:val="Table"/>
        <w:tblW w:type="pct" w:w="5000"/>
        <w:tblLook w:firstRow="1" w:lastRow="0" w:firstColumn="0" w:lastColumn="0" w:noHBand="0" w:noVBand="0" w:val="0020"/>
      </w:tblPr>
      <w:tblGrid>
        <w:gridCol w:w="276"/>
        <w:gridCol w:w="4019"/>
        <w:gridCol w:w="543"/>
        <w:gridCol w:w="3081"/>
      </w:tblGrid>
      <w:tr>
        <w:trPr>
          <w:tblHeader w:val="true"/>
        </w:trPr>
        <w:tc>
          <w:tcPr/>
          <w:p>
            <w:pPr>
              <w:pStyle w:val="Compact"/>
              <w:jc w:val="left"/>
            </w:pPr>
            <w:r>
              <w:t xml:space="preserve">Perfil</w:t>
            </w:r>
          </w:p>
        </w:tc>
        <w:tc>
          <w:tcPr/>
          <w:p>
            <w:pPr>
              <w:pStyle w:val="Compact"/>
              <w:jc w:val="left"/>
            </w:pPr>
            <w:r>
              <w:t xml:space="preserve">Formación</w:t>
            </w:r>
          </w:p>
        </w:tc>
        <w:tc>
          <w:tcPr/>
          <w:p>
            <w:pPr>
              <w:pStyle w:val="Compact"/>
              <w:jc w:val="left"/>
            </w:pPr>
            <w:r>
              <w:t xml:space="preserve">Experiencia</w:t>
            </w:r>
          </w:p>
        </w:tc>
        <w:tc>
          <w:tcPr/>
          <w:p>
            <w:pPr>
              <w:pStyle w:val="Compact"/>
              <w:jc w:val="left"/>
            </w:pPr>
            <w:r>
              <w:t xml:space="preserve">Responsabilidad</w:t>
            </w:r>
          </w:p>
        </w:tc>
      </w:tr>
      <w:tr>
        <w:tc>
          <w:tcPr/>
          <w:p>
            <w:pPr>
              <w:pStyle w:val="Compact"/>
              <w:jc w:val="left"/>
            </w:pPr>
            <w:r>
              <w:t xml:space="preserve">Arquitecto SOA</w:t>
            </w:r>
          </w:p>
        </w:tc>
        <w:tc>
          <w:tcPr/>
          <w:p>
            <w:pPr>
              <w:pStyle w:val="Compact"/>
              <w:jc w:val="left"/>
            </w:pPr>
            <w:r>
              <w:t xml:space="preserve">Profesional en Ingeniería de Sistemas, Electrónica, o afines. Especialización o maestría en ingeniería de software, sistemas de información, o computación o arquitectura de software o arquitectura empresarial, o infraestructura o gerencia de tecnología. Con Certificación en TOGAF, nivel 1 y 2, 9.1 o superior; o en construcción de software o Gerencia de Tecnología o computación en nube, o DevOps.</w:t>
            </w:r>
          </w:p>
        </w:tc>
        <w:tc>
          <w:tcPr/>
          <w:p>
            <w:pPr>
              <w:pStyle w:val="Compact"/>
              <w:jc w:val="left"/>
            </w:pPr>
            <w:r>
              <w:t xml:space="preserve">Mínimo de ocho (8) años en ejercicio de su profesión.</w:t>
            </w:r>
          </w:p>
        </w:tc>
        <w:tc>
          <w:tcPr/>
          <w:p>
            <w:pPr>
              <w:pStyle w:val="Compact"/>
              <w:jc w:val="left"/>
            </w:pPr>
            <w:r>
              <w:t xml:space="preserve">Es responsable de vigilar las decisiones técnicas de la arquitectura de referencia del FNA y observar las especificaciones tecnológicas que usarán los equipos de desarrollo internas y externas, fábricas, y proveedores que implementan las herramientas, servicios, componentes y soluciones de software del Fondo.</w:t>
            </w:r>
          </w:p>
        </w:tc>
      </w:tr>
      <w:tr>
        <w:tc>
          <w:tcPr/>
          <w:p>
            <w:pPr>
              <w:pStyle w:val="Compact"/>
              <w:jc w:val="left"/>
            </w:pPr>
            <w:r>
              <w:t xml:space="preserve">Arquitecto TI</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infraestructura de tecnología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y montaje de la infraestructura de la arquitectura de referencia del FNA y observar las especificaciones técnicas que usarán los equipos de desarrollado, fábricas, proveedores, para implementar las herramientas, servicios, componentes y soluciones de software del Fondo</w:t>
            </w:r>
          </w:p>
        </w:tc>
      </w:tr>
      <w:tr>
        <w:tc>
          <w:tcPr/>
          <w:p>
            <w:pPr>
              <w:pStyle w:val="Compact"/>
              <w:jc w:val="left"/>
            </w:pPr>
            <w:r>
              <w:t xml:space="preserve">Arquitecto de Aplicaciones</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construcción de software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técnicas de los componentes y aplicaciones constituyentes de la arquitectura de referencia del FNA y observar las especificaciones de reutilización, seguridad y construcción de los componentes que usarán los equipos de desarrollado, fábricas, proveedores, para implementar las herramientas, servicios, componentes y soluciones de software del Fondo</w:t>
            </w:r>
          </w:p>
        </w:tc>
      </w:tr>
      <w:tr>
        <w:tc>
          <w:tcPr/>
          <w:p>
            <w:pPr>
              <w:pStyle w:val="Compact"/>
              <w:jc w:val="left"/>
            </w:pPr>
            <w:r>
              <w:t xml:space="preserve">Arquitecto de Información</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uso y explotación de datos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de los conceptos y entidades de datos de la arquitectura de referencia del FNA y observar las especificaciones de estructuración y distribución de los productos de datos que usarán los equipos de desarrollado, fábricas, proveedores, para implementar las herramientas, servicios, componentes y soluciones de software del Fondo</w:t>
            </w:r>
          </w:p>
        </w:tc>
      </w:tr>
    </w:tbl>
    <w:p>
      <w:pPr>
        <w:pStyle w:val="Textoindependiente"/>
      </w:pPr>
      <w:r>
        <w:t xml:space="preserve">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Textoindependiente"/>
      </w:pPr>
    </w:p>
    <w:bookmarkEnd w:id="119"/>
    <w:bookmarkStart w:id="123"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traeidos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21" name="Picture"/>
            <a:graphic>
              <a:graphicData uri="http://schemas.openxmlformats.org/drawingml/2006/picture">
                <pic:pic>
                  <pic:nvPicPr>
                    <pic:cNvPr descr="images/proceso-gob.png" id="122" name="Picture"/>
                    <pic:cNvPicPr>
                      <a:picLocks noChangeArrowheads="1" noChangeAspect="1"/>
                    </pic:cNvPicPr>
                  </pic:nvPicPr>
                  <pic:blipFill>
                    <a:blip r:embed="rId120"/>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23"/>
    <w:bookmarkStart w:id="124" w:name="gestión-del-cambio-e-impacto-incepción"/>
    <w:p>
      <w:pPr>
        <w:pStyle w:val="Ttulo3"/>
      </w:pPr>
      <w:r>
        <w:t xml:space="preserve">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40"/>
        <w:gridCol w:w="4680"/>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69">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bookmarkEnd w:id="124"/>
    <w:bookmarkEnd w:id="125"/>
    <w:bookmarkStart w:id="126" w:name="anexos"/>
    <w:p>
      <w:pPr>
        <w:pStyle w:val="Ttulo2"/>
      </w:pPr>
      <w:r>
        <w:t xml:space="preserve">Anexos</w:t>
      </w:r>
    </w:p>
    <w:bookmarkEnd w:id="126"/>
    <w:bookmarkStart w:id="128" w:name="procedimiento-del-área-ti-del-fna"/>
    <w:p>
      <w:pPr>
        <w:pStyle w:val="Ttulo2"/>
      </w:pPr>
      <w:r>
        <w:t xml:space="preserve">1. Procedimiento del Área TI del FNA</w:t>
      </w:r>
    </w:p>
    <w:p>
      <w:pPr>
        <w:pStyle w:val="FirstParagraph"/>
      </w:pPr>
      <w:r>
        <w:t xml:space="preserve">Anexo en línea.</w:t>
      </w:r>
      <w:r>
        <w:t xml:space="preserve"> </w:t>
      </w:r>
      <w:hyperlink r:id="rId127">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28"/>
    <w:bookmarkStart w:id="129"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de Datos:</w:t>
            </w:r>
            <w:r>
              <w:t xml:space="preserve"> </w:t>
            </w:r>
            <w:r>
              <w:rPr>
                <w:bCs/>
                <w:b/>
              </w:rPr>
              <w:t xml:space="preserve">Consideraciones para la puesta en marcha del gobierno de Datos del FNA</w:t>
            </w:r>
          </w:p>
        </w:tc>
      </w:tr>
      <w:tr>
        <w:tc>
          <w:tcPr/>
          <w:p>
            <w:pPr>
              <w:pStyle w:val="Compact"/>
              <w:jc w:val="left"/>
            </w:pPr>
            <w:r>
              <w:t xml:space="preserve">Palabras clave</w:t>
            </w:r>
          </w:p>
        </w:tc>
        <w:tc>
          <w:tcPr/>
          <w:p>
            <w:pPr>
              <w:pStyle w:val="Compact"/>
              <w:jc w:val="left"/>
            </w:pPr>
            <w:r>
              <w:t xml:space="preserve">SOA, Estructuras de datos, Arquitectura de inbformación, Entidades, Producto de datos,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4963d83</w:t>
            </w:r>
            <w:r>
              <w:t xml:space="preserve"> </w:t>
            </w:r>
            <w:r>
              <w:t xml:space="preserve">del 19 May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129"/>
    <w:bookmarkEnd w:id="130"/>
    <w:bookmarkStart w:id="13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31"/>
    <w:bookmarkStart w:id="13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3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3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3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35"/>
    <w:bookmarkStart w:id="13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36"/>
    <w:bookmarkStart w:id="13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37"/>
    <w:bookmarkStart w:id="14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39" name="Picture"/>
            <a:graphic>
              <a:graphicData uri="http://schemas.openxmlformats.org/drawingml/2006/picture">
                <pic:pic>
                  <pic:nvPicPr>
                    <pic:cNvPr descr="./images/gobd1/media/image1.png" id="140" name="Picture"/>
                    <pic:cNvPicPr>
                      <a:picLocks noChangeArrowheads="1" noChangeAspect="1"/>
                    </pic:cNvPicPr>
                  </pic:nvPicPr>
                  <pic:blipFill>
                    <a:blip r:embed="rId13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41" w:name="X1b26288ab02ddc8a50bcd24849fc3bed221ac35"/>
      <w:bookmarkEnd w:id="14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4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4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44"/>
    <w:bookmarkStart w:id="153" w:name="marco-teórico"/>
    <w:p>
      <w:pPr>
        <w:pStyle w:val="Ttulo1"/>
      </w:pPr>
      <w:r>
        <w:t xml:space="preserve">Marco teórico</w:t>
      </w:r>
    </w:p>
    <w:bookmarkStart w:id="14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2"/>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2"/>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2"/>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46" name="Picture"/>
            <a:graphic>
              <a:graphicData uri="http://schemas.openxmlformats.org/drawingml/2006/picture">
                <pic:pic>
                  <pic:nvPicPr>
                    <pic:cNvPr descr="./images/gobd1/media/image2.png" id="147" name="Picture"/>
                    <pic:cNvPicPr>
                      <a:picLocks noChangeArrowheads="1" noChangeAspect="1"/>
                    </pic:cNvPicPr>
                  </pic:nvPicPr>
                  <pic:blipFill>
                    <a:blip r:embed="rId145"/>
                    <a:stretch>
                      <a:fillRect/>
                    </a:stretch>
                  </pic:blipFill>
                  <pic:spPr bwMode="auto">
                    <a:xfrm>
                      <a:off x="0" y="0"/>
                      <a:ext cx="5600700" cy="3150393"/>
                    </a:xfrm>
                    <a:prstGeom prst="rect">
                      <a:avLst/>
                    </a:prstGeom>
                    <a:noFill/>
                    <a:ln w="9525">
                      <a:noFill/>
                      <a:headEnd/>
                      <a:tailEnd/>
                    </a:ln>
                  </pic:spPr>
                </pic:pic>
              </a:graphicData>
            </a:graphic>
          </wp:inline>
        </w:drawing>
      </w:r>
    </w:p>
    <w:bookmarkEnd w:id="148"/>
    <w:bookmarkStart w:id="15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3"/>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3"/>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3"/>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3"/>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50" name="Picture"/>
            <a:graphic>
              <a:graphicData uri="http://schemas.openxmlformats.org/drawingml/2006/picture">
                <pic:pic>
                  <pic:nvPicPr>
                    <pic:cNvPr descr="./images/gobd1/media/image3.png" id="151" name="Picture"/>
                    <pic:cNvPicPr>
                      <a:picLocks noChangeArrowheads="1" noChangeAspect="1"/>
                    </pic:cNvPicPr>
                  </pic:nvPicPr>
                  <pic:blipFill>
                    <a:blip r:embed="rId149"/>
                    <a:stretch>
                      <a:fillRect/>
                    </a:stretch>
                  </pic:blipFill>
                  <pic:spPr bwMode="auto">
                    <a:xfrm>
                      <a:off x="0" y="0"/>
                      <a:ext cx="4029075" cy="3220720"/>
                    </a:xfrm>
                    <a:prstGeom prst="rect">
                      <a:avLst/>
                    </a:prstGeom>
                    <a:noFill/>
                    <a:ln w="9525">
                      <a:noFill/>
                      <a:headEnd/>
                      <a:tailEnd/>
                    </a:ln>
                  </pic:spPr>
                </pic:pic>
              </a:graphicData>
            </a:graphic>
          </wp:inline>
        </w:drawing>
      </w:r>
    </w:p>
    <w:bookmarkEnd w:id="152"/>
    <w:bookmarkEnd w:id="153"/>
    <w:bookmarkStart w:id="17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55" name="Picture"/>
            <a:graphic>
              <a:graphicData uri="http://schemas.openxmlformats.org/drawingml/2006/picture">
                <pic:pic>
                  <pic:nvPicPr>
                    <pic:cNvPr descr="./images/gobd1/media/image4.png" id="156" name="Picture"/>
                    <pic:cNvPicPr>
                      <a:picLocks noChangeArrowheads="1" noChangeAspect="1"/>
                    </pic:cNvPicPr>
                  </pic:nvPicPr>
                  <pic:blipFill>
                    <a:blip r:embed="rId15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57" w:name="X319509dbfda1133bb2212f88c2c26d21e600cff"/>
      <w:bookmarkEnd w:id="157"/>
      <w:r>
        <w:t xml:space="preserve">Ilustración 4: Modelo de Gobierno de Datos</w:t>
      </w:r>
    </w:p>
    <w:bookmarkStart w:id="164" w:name="articulación"/>
    <w:p>
      <w:pPr>
        <w:pStyle w:val="Ttulo2"/>
      </w:pPr>
      <w:r>
        <w:t xml:space="preserve">Articulación</w:t>
      </w:r>
    </w:p>
    <w:bookmarkStart w:id="15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58"/>
    <w:bookmarkStart w:id="15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4"/>
        </w:numPr>
      </w:pPr>
      <w:r>
        <w:t xml:space="preserve">Generación y producción del conocimiento.</w:t>
      </w:r>
    </w:p>
    <w:p>
      <w:pPr>
        <w:numPr>
          <w:ilvl w:val="0"/>
          <w:numId w:val="1014"/>
        </w:numPr>
      </w:pPr>
      <w:r>
        <w:t xml:space="preserve">Herramientas para uso y apropiación.</w:t>
      </w:r>
    </w:p>
    <w:p>
      <w:pPr>
        <w:numPr>
          <w:ilvl w:val="0"/>
          <w:numId w:val="1014"/>
        </w:numPr>
      </w:pPr>
      <w:r>
        <w:t xml:space="preserve">Cultura de compartir y difundir.</w:t>
      </w:r>
    </w:p>
    <w:p>
      <w:pPr>
        <w:numPr>
          <w:ilvl w:val="0"/>
          <w:numId w:val="1014"/>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59"/>
    <w:bookmarkStart w:id="16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61" name="Picture"/>
            <a:graphic>
              <a:graphicData uri="http://schemas.openxmlformats.org/drawingml/2006/picture">
                <pic:pic>
                  <pic:nvPicPr>
                    <pic:cNvPr descr="./images/gobd1/media/image5.png" id="162" name="Picture"/>
                    <pic:cNvPicPr>
                      <a:picLocks noChangeArrowheads="1" noChangeAspect="1"/>
                    </pic:cNvPicPr>
                  </pic:nvPicPr>
                  <pic:blipFill>
                    <a:blip r:embed="rId16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63"/>
    <w:bookmarkEnd w:id="164"/>
    <w:bookmarkStart w:id="16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65"/>
    <w:bookmarkStart w:id="16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5"/>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5"/>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5"/>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5"/>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5"/>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66"/>
    <w:bookmarkStart w:id="167" w:name="componentes"/>
    <w:p>
      <w:pPr>
        <w:pStyle w:val="Ttulo2"/>
      </w:pPr>
      <w:r>
        <w:t xml:space="preserve">Componentes</w:t>
      </w:r>
    </w:p>
    <w:p>
      <w:pPr>
        <w:pStyle w:val="FirstParagraph"/>
      </w:pPr>
      <w:r>
        <w:t xml:space="preserve">Se centra en tres elementos:</w:t>
      </w:r>
    </w:p>
    <w:p>
      <w:pPr>
        <w:numPr>
          <w:ilvl w:val="0"/>
          <w:numId w:val="1016"/>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6"/>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6"/>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7"/>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7"/>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7"/>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7"/>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7"/>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7"/>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67"/>
    <w:bookmarkStart w:id="17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8"/>
        </w:numPr>
      </w:pPr>
      <w:r>
        <w:t xml:space="preserve">Delega en cada área funcional involucrada en el sector público, la</w:t>
      </w:r>
      <w:r>
        <w:t xml:space="preserve"> </w:t>
      </w:r>
      <w:r>
        <w:t xml:space="preserve">responsabilidad de sus dominios de datos maestros.</w:t>
      </w:r>
    </w:p>
    <w:p>
      <w:pPr>
        <w:numPr>
          <w:ilvl w:val="0"/>
          <w:numId w:val="1018"/>
        </w:numPr>
      </w:pPr>
      <w:r>
        <w:t xml:space="preserve">Coordina con las diferentes áreas de TI existentes, los mecanismos</w:t>
      </w:r>
      <w:r>
        <w:t xml:space="preserve"> </w:t>
      </w:r>
      <w:r>
        <w:t xml:space="preserve">implicados en el buen Gobierno de Datos.</w:t>
      </w:r>
    </w:p>
    <w:p>
      <w:pPr>
        <w:numPr>
          <w:ilvl w:val="0"/>
          <w:numId w:val="1018"/>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69" name="Picture"/>
            <a:graphic>
              <a:graphicData uri="http://schemas.openxmlformats.org/drawingml/2006/picture">
                <pic:pic>
                  <pic:nvPicPr>
                    <pic:cNvPr descr="./images/gobd1/media/image6.png" id="170" name="Picture"/>
                    <pic:cNvPicPr>
                      <a:picLocks noChangeArrowheads="1" noChangeAspect="1"/>
                    </pic:cNvPicPr>
                  </pic:nvPicPr>
                  <pic:blipFill>
                    <a:blip r:embed="rId168"/>
                    <a:stretch>
                      <a:fillRect/>
                    </a:stretch>
                  </pic:blipFill>
                  <pic:spPr bwMode="auto">
                    <a:xfrm>
                      <a:off x="0" y="0"/>
                      <a:ext cx="4419600" cy="3302000"/>
                    </a:xfrm>
                    <a:prstGeom prst="rect">
                      <a:avLst/>
                    </a:prstGeom>
                    <a:noFill/>
                    <a:ln w="9525">
                      <a:noFill/>
                      <a:headEnd/>
                      <a:tailEnd/>
                    </a:ln>
                  </pic:spPr>
                </pic:pic>
              </a:graphicData>
            </a:graphic>
          </wp:inline>
        </w:drawing>
      </w:r>
    </w:p>
    <w:bookmarkEnd w:id="171"/>
    <w:bookmarkStart w:id="17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73" name="Picture"/>
            <a:graphic>
              <a:graphicData uri="http://schemas.openxmlformats.org/drawingml/2006/picture">
                <pic:pic>
                  <pic:nvPicPr>
                    <pic:cNvPr descr="./images/gobd1/media/image7.png" id="174" name="Picture"/>
                    <pic:cNvPicPr>
                      <a:picLocks noChangeArrowheads="1" noChangeAspect="1"/>
                    </pic:cNvPicPr>
                  </pic:nvPicPr>
                  <pic:blipFill>
                    <a:blip r:embed="rId17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75" w:name="X2fd7fae422027dc3592e20ba4c52a6eeab8b2f9"/>
      <w:bookmarkEnd w:id="17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76"/>
    <w:bookmarkStart w:id="17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9"/>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9"/>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9"/>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20"/>
              </w:numPr>
              <w:jc w:val="left"/>
            </w:pPr>
            <w:r>
              <w:t xml:space="preserve">Definir la estrategia de datos.</w:t>
            </w:r>
          </w:p>
          <w:p>
            <w:pPr>
              <w:numPr>
                <w:ilvl w:val="0"/>
                <w:numId w:val="1020"/>
              </w:numPr>
              <w:jc w:val="left"/>
            </w:pPr>
            <w:r>
              <w:t xml:space="preserve">Vigilar y aplicar la ética de los datos.</w:t>
            </w:r>
          </w:p>
          <w:p>
            <w:pPr>
              <w:numPr>
                <w:ilvl w:val="0"/>
                <w:numId w:val="1020"/>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1"/>
              </w:numPr>
              <w:jc w:val="left"/>
            </w:pPr>
            <w:r>
              <w:t xml:space="preserve">Apoyar la revisión de la arquitectura.</w:t>
            </w:r>
          </w:p>
          <w:p>
            <w:pPr>
              <w:numPr>
                <w:ilvl w:val="0"/>
                <w:numId w:val="1021"/>
              </w:numPr>
              <w:jc w:val="left"/>
            </w:pPr>
            <w:r>
              <w:t xml:space="preserve">Apoyar en el entrenamiento y trasmisión</w:t>
            </w:r>
            <w:r>
              <w:t xml:space="preserve"> </w:t>
            </w:r>
            <w:r>
              <w:t xml:space="preserve">del conocimiento.</w:t>
            </w:r>
          </w:p>
          <w:p>
            <w:pPr>
              <w:numPr>
                <w:ilvl w:val="0"/>
                <w:numId w:val="1021"/>
              </w:numPr>
              <w:jc w:val="left"/>
            </w:pPr>
            <w:r>
              <w:t xml:space="preserve">Apoyar células temáticas requeridas.</w:t>
            </w:r>
          </w:p>
          <w:p>
            <w:pPr>
              <w:numPr>
                <w:ilvl w:val="0"/>
                <w:numId w:val="1021"/>
              </w:numPr>
              <w:jc w:val="left"/>
            </w:pPr>
            <w:r>
              <w:t xml:space="preserve">Monitorear el cumplimiento de las políticas.</w:t>
            </w:r>
          </w:p>
          <w:p>
            <w:pPr>
              <w:numPr>
                <w:ilvl w:val="0"/>
                <w:numId w:val="1021"/>
              </w:numPr>
              <w:jc w:val="left"/>
            </w:pPr>
            <w:r>
              <w:t xml:space="preserve">Monitorear la calidad de los datos.</w:t>
            </w:r>
          </w:p>
          <w:p>
            <w:pPr>
              <w:numPr>
                <w:ilvl w:val="0"/>
                <w:numId w:val="1021"/>
              </w:numPr>
              <w:jc w:val="left"/>
            </w:pPr>
            <w:r>
              <w:t xml:space="preserve">Monitorear las iniciativas</w:t>
            </w:r>
          </w:p>
          <w:p>
            <w:pPr>
              <w:numPr>
                <w:ilvl w:val="0"/>
                <w:numId w:val="1021"/>
              </w:numPr>
              <w:jc w:val="left"/>
            </w:pPr>
            <w:r>
              <w:t xml:space="preserve">Generar buenas Prácticas.</w:t>
            </w:r>
          </w:p>
          <w:p>
            <w:pPr>
              <w:numPr>
                <w:ilvl w:val="0"/>
                <w:numId w:val="1021"/>
              </w:numPr>
              <w:jc w:val="left"/>
            </w:pPr>
            <w:r>
              <w:t xml:space="preserve">Identificar datos Maestros y Metadatos.</w:t>
            </w:r>
          </w:p>
          <w:p>
            <w:pPr>
              <w:numPr>
                <w:ilvl w:val="0"/>
                <w:numId w:val="1021"/>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2"/>
              </w:numPr>
              <w:jc w:val="left"/>
            </w:pPr>
            <w:r>
              <w:t xml:space="preserve">Crear la visión del gobierno de datos.</w:t>
            </w:r>
          </w:p>
          <w:p>
            <w:pPr>
              <w:numPr>
                <w:ilvl w:val="0"/>
                <w:numId w:val="1022"/>
              </w:numPr>
              <w:jc w:val="left"/>
            </w:pPr>
            <w:r>
              <w:t xml:space="preserve">Definir los principios</w:t>
            </w:r>
          </w:p>
          <w:p>
            <w:pPr>
              <w:numPr>
                <w:ilvl w:val="0"/>
                <w:numId w:val="1022"/>
              </w:numPr>
              <w:jc w:val="left"/>
            </w:pPr>
            <w:r>
              <w:t xml:space="preserve">Asignar los roles y responsabilidades.</w:t>
            </w:r>
          </w:p>
          <w:p>
            <w:pPr>
              <w:numPr>
                <w:ilvl w:val="0"/>
                <w:numId w:val="1022"/>
              </w:numPr>
              <w:jc w:val="left"/>
            </w:pPr>
            <w:r>
              <w:t xml:space="preserve">Actualizar y hacer seguimiento a la política.</w:t>
            </w:r>
          </w:p>
          <w:p>
            <w:pPr>
              <w:numPr>
                <w:ilvl w:val="0"/>
                <w:numId w:val="1022"/>
              </w:numPr>
              <w:jc w:val="left"/>
            </w:pPr>
            <w:r>
              <w:t xml:space="preserve">Establecer reglas para el gobierno externo de los</w:t>
            </w:r>
            <w:r>
              <w:t xml:space="preserve"> </w:t>
            </w:r>
            <w:r>
              <w:t xml:space="preserve">datos</w:t>
            </w:r>
          </w:p>
          <w:p>
            <w:pPr>
              <w:numPr>
                <w:ilvl w:val="0"/>
                <w:numId w:val="1022"/>
              </w:numPr>
              <w:jc w:val="left"/>
            </w:pPr>
            <w:r>
              <w:t xml:space="preserve">Buscar oportunidades de datos.</w:t>
            </w:r>
          </w:p>
          <w:p>
            <w:pPr>
              <w:numPr>
                <w:ilvl w:val="0"/>
                <w:numId w:val="1022"/>
              </w:numPr>
              <w:jc w:val="left"/>
            </w:pPr>
            <w:r>
              <w:t xml:space="preserve">Fomentar la Comunicación Institucional</w:t>
            </w:r>
          </w:p>
        </w:tc>
      </w:tr>
    </w:tbl>
    <w:p>
      <w:pPr>
        <w:pStyle w:val="FirstParagraph"/>
      </w:pPr>
      <w:bookmarkStart w:id="177" w:name="X3043724ca08ac19e00dca61f02f11deac0e1fd5"/>
      <w:bookmarkEnd w:id="177"/>
    </w:p>
    <w:p>
      <w:pPr>
        <w:pStyle w:val="Textoindependiente"/>
      </w:pPr>
      <w:r>
        <w:t xml:space="preserve">Ilustración 8: Roles de gobierno de datos</w:t>
      </w:r>
    </w:p>
    <w:bookmarkEnd w:id="178"/>
    <w:bookmarkEnd w:id="179"/>
    <w:bookmarkStart w:id="180"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bookmarkEnd w:id="180"/>
    <w:bookmarkStart w:id="181" w:name="fase-2-soa-objetivo-fna-1"/>
    <w:p>
      <w:pPr>
        <w:pStyle w:val="Ttulo1"/>
      </w:pPr>
      <w:r>
        <w:t xml:space="preserve">Fase 2: SOA Objetivo FNA</w:t>
      </w:r>
    </w:p>
    <w:bookmarkEnd w:id="181"/>
    <w:bookmarkStart w:id="182" w:name="X5c0c69e660e78a6abcb50f83e9ffaa519594cea"/>
    <w:p>
      <w:pPr>
        <w:pStyle w:val="Ttulo1"/>
      </w:pPr>
      <w:r>
        <w:t xml:space="preserve">Contenido de los Productos Contractuales, 181-2020</w:t>
      </w:r>
    </w:p>
    <w:bookmarkEnd w:id="182"/>
    <w:bookmarkStart w:id="263"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3"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3"/>
    <w:bookmarkStart w:id="184"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4"/>
    <w:bookmarkStart w:id="185"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4963d83 del 19 May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185"/>
    <w:bookmarkStart w:id="186"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6"/>
    <w:bookmarkStart w:id="187"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87"/>
    <w:bookmarkStart w:id="188"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88"/>
    <w:bookmarkStart w:id="189"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89"/>
    <w:bookmarkStart w:id="190"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0"/>
    <w:bookmarkStart w:id="191"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4963d83 del 19 May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191"/>
    <w:bookmarkStart w:id="262"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198"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2"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2"/>
    <w:bookmarkStart w:id="197"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3"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3"/>
    <w:bookmarkStart w:id="194"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4"/>
    <w:bookmarkStart w:id="195"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5"/>
    <w:bookmarkStart w:id="196"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p>
      <w:pPr>
        <w:pStyle w:val="FirstParagraph"/>
      </w:pPr>
    </w:p>
    <w:bookmarkEnd w:id="196"/>
    <w:bookmarkEnd w:id="197"/>
    <w:bookmarkEnd w:id="198"/>
    <w:bookmarkStart w:id="220"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199"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199"/>
    <w:bookmarkStart w:id="215"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1" name="Picture"/>
            <a:graphic>
              <a:graphicData uri="http://schemas.openxmlformats.org/drawingml/2006/picture">
                <pic:pic>
                  <pic:nvPicPr>
                    <pic:cNvPr descr="./images/media/image1.png" id="202" name="Picture"/>
                    <pic:cNvPicPr>
                      <a:picLocks noChangeArrowheads="1" noChangeAspect="1"/>
                    </pic:cNvPicPr>
                  </pic:nvPicPr>
                  <pic:blipFill>
                    <a:blip r:embed="rId200"/>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4" name="Picture"/>
            <a:graphic>
              <a:graphicData uri="http://schemas.openxmlformats.org/drawingml/2006/picture">
                <pic:pic>
                  <pic:nvPicPr>
                    <pic:cNvPr descr="./images/media/image2.png" id="205" name="Picture"/>
                    <pic:cNvPicPr>
                      <a:picLocks noChangeArrowheads="1" noChangeAspect="1"/>
                    </pic:cNvPicPr>
                  </pic:nvPicPr>
                  <pic:blipFill>
                    <a:blip r:embed="rId203"/>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7" name="Picture"/>
            <a:graphic>
              <a:graphicData uri="http://schemas.openxmlformats.org/drawingml/2006/picture">
                <pic:pic>
                  <pic:nvPicPr>
                    <pic:cNvPr descr="./images/media/image3.png" id="208" name="Picture"/>
                    <pic:cNvPicPr>
                      <a:picLocks noChangeArrowheads="1" noChangeAspect="1"/>
                    </pic:cNvPicPr>
                  </pic:nvPicPr>
                  <pic:blipFill>
                    <a:blip r:embed="rId206"/>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0" name="Picture"/>
            <a:graphic>
              <a:graphicData uri="http://schemas.openxmlformats.org/drawingml/2006/picture">
                <pic:pic>
                  <pic:nvPicPr>
                    <pic:cNvPr descr="./images/media/image4.png" id="211" name="Picture"/>
                    <pic:cNvPicPr>
                      <a:picLocks noChangeArrowheads="1" noChangeAspect="1"/>
                    </pic:cNvPicPr>
                  </pic:nvPicPr>
                  <pic:blipFill>
                    <a:blip r:embed="rId209"/>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3" name="Picture"/>
            <a:graphic>
              <a:graphicData uri="http://schemas.openxmlformats.org/drawingml/2006/picture">
                <pic:pic>
                  <pic:nvPicPr>
                    <pic:cNvPr descr="./images/media/image5.png" id="214" name="Picture"/>
                    <pic:cNvPicPr>
                      <a:picLocks noChangeArrowheads="1" noChangeAspect="1"/>
                    </pic:cNvPicPr>
                  </pic:nvPicPr>
                  <pic:blipFill>
                    <a:blip r:embed="rId212"/>
                    <a:stretch>
                      <a:fillRect/>
                    </a:stretch>
                  </pic:blipFill>
                  <pic:spPr bwMode="auto">
                    <a:xfrm>
                      <a:off x="0" y="0"/>
                      <a:ext cx="2723515" cy="2465070"/>
                    </a:xfrm>
                    <a:prstGeom prst="rect">
                      <a:avLst/>
                    </a:prstGeom>
                    <a:noFill/>
                    <a:ln w="9525">
                      <a:noFill/>
                      <a:headEnd/>
                      <a:tailEnd/>
                    </a:ln>
                  </pic:spPr>
                </pic:pic>
              </a:graphicData>
            </a:graphic>
          </wp:inline>
        </w:drawing>
      </w:r>
    </w:p>
    <w:bookmarkEnd w:id="215"/>
    <w:bookmarkStart w:id="219"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7" name="Picture"/>
            <a:graphic>
              <a:graphicData uri="http://schemas.openxmlformats.org/drawingml/2006/picture">
                <pic:pic>
                  <pic:nvPicPr>
                    <pic:cNvPr descr="./images/media/image6.png" id="218" name="Picture"/>
                    <pic:cNvPicPr>
                      <a:picLocks noChangeArrowheads="1" noChangeAspect="1"/>
                    </pic:cNvPicPr>
                  </pic:nvPicPr>
                  <pic:blipFill>
                    <a:blip r:embed="rId216"/>
                    <a:stretch>
                      <a:fillRect/>
                    </a:stretch>
                  </pic:blipFill>
                  <pic:spPr bwMode="auto">
                    <a:xfrm>
                      <a:off x="0" y="0"/>
                      <a:ext cx="3476625" cy="3052445"/>
                    </a:xfrm>
                    <a:prstGeom prst="rect">
                      <a:avLst/>
                    </a:prstGeom>
                    <a:noFill/>
                    <a:ln w="9525">
                      <a:noFill/>
                      <a:headEnd/>
                      <a:tailEnd/>
                    </a:ln>
                  </pic:spPr>
                </pic:pic>
              </a:graphicData>
            </a:graphic>
          </wp:inline>
        </w:drawing>
      </w:r>
    </w:p>
    <w:bookmarkEnd w:id="219"/>
    <w:bookmarkEnd w:id="220"/>
    <w:bookmarkStart w:id="224"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2" name="Picture"/>
            <a:graphic>
              <a:graphicData uri="http://schemas.openxmlformats.org/drawingml/2006/picture">
                <pic:pic>
                  <pic:nvPicPr>
                    <pic:cNvPr descr="./images/media/image7.png" id="223" name="Picture"/>
                    <pic:cNvPicPr>
                      <a:picLocks noChangeArrowheads="1" noChangeAspect="1"/>
                    </pic:cNvPicPr>
                  </pic:nvPicPr>
                  <pic:blipFill>
                    <a:blip r:embed="rId221"/>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4"/>
    <w:bookmarkStart w:id="237"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6" name="Picture"/>
            <a:graphic>
              <a:graphicData uri="http://schemas.openxmlformats.org/drawingml/2006/picture">
                <pic:pic>
                  <pic:nvPicPr>
                    <pic:cNvPr descr="./images/media/image8.png" id="227" name="Picture"/>
                    <pic:cNvPicPr>
                      <a:picLocks noChangeArrowheads="1" noChangeAspect="1"/>
                    </pic:cNvPicPr>
                  </pic:nvPicPr>
                  <pic:blipFill>
                    <a:blip r:embed="rId225"/>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29" name="Picture"/>
            <a:graphic>
              <a:graphicData uri="http://schemas.openxmlformats.org/drawingml/2006/picture">
                <pic:pic>
                  <pic:nvPicPr>
                    <pic:cNvPr descr="./images/media/image9.png" id="230" name="Picture"/>
                    <pic:cNvPicPr>
                      <a:picLocks noChangeArrowheads="1" noChangeAspect="1"/>
                    </pic:cNvPicPr>
                  </pic:nvPicPr>
                  <pic:blipFill>
                    <a:blip r:embed="rId228"/>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2" name="Picture"/>
            <a:graphic>
              <a:graphicData uri="http://schemas.openxmlformats.org/drawingml/2006/picture">
                <pic:pic>
                  <pic:nvPicPr>
                    <pic:cNvPr descr="./images/media/image10.png" id="233" name="Picture"/>
                    <pic:cNvPicPr>
                      <a:picLocks noChangeArrowheads="1" noChangeAspect="1"/>
                    </pic:cNvPicPr>
                  </pic:nvPicPr>
                  <pic:blipFill>
                    <a:blip r:embed="rId231"/>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5" name="Picture"/>
            <a:graphic>
              <a:graphicData uri="http://schemas.openxmlformats.org/drawingml/2006/picture">
                <pic:pic>
                  <pic:nvPicPr>
                    <pic:cNvPr descr="./images/media/image11.png" id="236" name="Picture"/>
                    <pic:cNvPicPr>
                      <a:picLocks noChangeArrowheads="1" noChangeAspect="1"/>
                    </pic:cNvPicPr>
                  </pic:nvPicPr>
                  <pic:blipFill>
                    <a:blip r:embed="rId234"/>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37"/>
    <w:bookmarkStart w:id="247"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39" name="Picture"/>
            <a:graphic>
              <a:graphicData uri="http://schemas.openxmlformats.org/drawingml/2006/picture">
                <pic:pic>
                  <pic:nvPicPr>
                    <pic:cNvPr descr="./images/media/image12.png" id="240" name="Picture"/>
                    <pic:cNvPicPr>
                      <a:picLocks noChangeArrowheads="1" noChangeAspect="1"/>
                    </pic:cNvPicPr>
                  </pic:nvPicPr>
                  <pic:blipFill>
                    <a:blip r:embed="rId238"/>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2" name="Picture"/>
            <a:graphic>
              <a:graphicData uri="http://schemas.openxmlformats.org/drawingml/2006/picture">
                <pic:pic>
                  <pic:nvPicPr>
                    <pic:cNvPr descr="./images/media/image13.png" id="243" name="Picture"/>
                    <pic:cNvPicPr>
                      <a:picLocks noChangeArrowheads="1" noChangeAspect="1"/>
                    </pic:cNvPicPr>
                  </pic:nvPicPr>
                  <pic:blipFill>
                    <a:blip r:embed="rId241"/>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5" name="Picture"/>
            <a:graphic>
              <a:graphicData uri="http://schemas.openxmlformats.org/drawingml/2006/picture">
                <pic:pic>
                  <pic:nvPicPr>
                    <pic:cNvPr descr="./images/media/image14.png" id="246" name="Picture"/>
                    <pic:cNvPicPr>
                      <a:picLocks noChangeArrowheads="1" noChangeAspect="1"/>
                    </pic:cNvPicPr>
                  </pic:nvPicPr>
                  <pic:blipFill>
                    <a:blip r:embed="rId244"/>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47"/>
    <w:bookmarkStart w:id="251"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49" name="Picture"/>
            <a:graphic>
              <a:graphicData uri="http://schemas.openxmlformats.org/drawingml/2006/picture">
                <pic:pic>
                  <pic:nvPicPr>
                    <pic:cNvPr descr="./images/media/image15.png" id="250" name="Picture"/>
                    <pic:cNvPicPr>
                      <a:picLocks noChangeArrowheads="1" noChangeAspect="1"/>
                    </pic:cNvPicPr>
                  </pic:nvPicPr>
                  <pic:blipFill>
                    <a:blip r:embed="rId248"/>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1"/>
    <w:bookmarkStart w:id="261"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3" name="Picture"/>
            <a:graphic>
              <a:graphicData uri="http://schemas.openxmlformats.org/drawingml/2006/picture">
                <pic:pic>
                  <pic:nvPicPr>
                    <pic:cNvPr descr="./images/media/image16.png" id="254" name="Picture"/>
                    <pic:cNvPicPr>
                      <a:picLocks noChangeArrowheads="1" noChangeAspect="1"/>
                    </pic:cNvPicPr>
                  </pic:nvPicPr>
                  <pic:blipFill>
                    <a:blip r:embed="rId252"/>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6" name="Picture"/>
            <a:graphic>
              <a:graphicData uri="http://schemas.openxmlformats.org/drawingml/2006/picture">
                <pic:pic>
                  <pic:nvPicPr>
                    <pic:cNvPr descr="./images/media/image17.png" id="257" name="Picture"/>
                    <pic:cNvPicPr>
                      <a:picLocks noChangeArrowheads="1" noChangeAspect="1"/>
                    </pic:cNvPicPr>
                  </pic:nvPicPr>
                  <pic:blipFill>
                    <a:blip r:embed="rId255"/>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59" name="Picture"/>
            <a:graphic>
              <a:graphicData uri="http://schemas.openxmlformats.org/drawingml/2006/picture">
                <pic:pic>
                  <pic:nvPicPr>
                    <pic:cNvPr descr="./images/media/image18.png" id="260" name="Picture"/>
                    <pic:cNvPicPr>
                      <a:picLocks noChangeArrowheads="1" noChangeAspect="1"/>
                    </pic:cNvPicPr>
                  </pic:nvPicPr>
                  <pic:blipFill>
                    <a:blip r:embed="rId258"/>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1"/>
    <w:bookmarkEnd w:id="262"/>
    <w:bookmarkEnd w:id="263"/>
    <w:bookmarkStart w:id="264" w:name="fase-2-soa-objetivo"/>
    <w:p>
      <w:pPr>
        <w:pStyle w:val="Ttulo1"/>
      </w:pPr>
      <w:r>
        <w:t xml:space="preserve">Fase 2: SOA Objetivo</w:t>
      </w:r>
    </w:p>
    <w:bookmarkEnd w:id="264"/>
    <w:bookmarkStart w:id="265" w:name="X024845d8147b634bd34f6993612268e32f0d607"/>
    <w:p>
      <w:pPr>
        <w:pStyle w:val="Ttulo1"/>
      </w:pPr>
      <w:r>
        <w:t xml:space="preserve">Contenido de los Productos Contractuales, 181-2020</w:t>
      </w:r>
    </w:p>
    <w:bookmarkEnd w:id="265"/>
    <w:bookmarkStart w:id="292"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6"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6"/>
    <w:bookmarkStart w:id="267"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67"/>
    <w:bookmarkStart w:id="268"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4963d83</w:t>
            </w:r>
            <w:r>
              <w:t xml:space="preserve"> </w:t>
            </w:r>
            <w:r>
              <w:t xml:space="preserve">del 19 May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68"/>
    <w:bookmarkStart w:id="269"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69"/>
    <w:bookmarkStart w:id="281" w:name="vista-funcional"/>
    <w:p>
      <w:pPr>
        <w:pStyle w:val="Ttulo2"/>
      </w:pPr>
      <w:r>
        <w:t xml:space="preserve">Vista Funcional</w:t>
      </w:r>
    </w:p>
    <w:bookmarkStart w:id="273"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1" name="Picture"/>
            <a:graphic>
              <a:graphicData uri="http://schemas.openxmlformats.org/drawingml/2006/picture">
                <pic:pic>
                  <pic:nvPicPr>
                    <pic:cNvPr descr="images/arq/media/image1.png" id="272" name="Picture"/>
                    <pic:cNvPicPr>
                      <a:picLocks noChangeArrowheads="1" noChangeAspect="1"/>
                    </pic:cNvPicPr>
                  </pic:nvPicPr>
                  <pic:blipFill>
                    <a:blip r:embed="rId270"/>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3"/>
    <w:bookmarkStart w:id="280"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5" name="Picture"/>
            <a:graphic>
              <a:graphicData uri="http://schemas.openxmlformats.org/drawingml/2006/picture">
                <pic:pic>
                  <pic:nvPicPr>
                    <pic:cNvPr descr="images/arq/media/image1.1.png" id="276" name="Picture"/>
                    <pic:cNvPicPr>
                      <a:picLocks noChangeArrowheads="1" noChangeAspect="1"/>
                    </pic:cNvPicPr>
                  </pic:nvPicPr>
                  <pic:blipFill>
                    <a:blip r:embed="rId274"/>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p>
    <w:p>
      <w:pPr>
        <w:pStyle w:val="Textoindependiente"/>
      </w:pPr>
      <w:r>
        <w:rPr>
          <w:bCs/>
          <w:b/>
        </w:rPr>
        <w:t xml:space="preserve">Nivel de detalle 2</w:t>
      </w:r>
    </w:p>
    <w:p>
      <w:pPr>
        <w:pStyle w:val="Figure"/>
      </w:pPr>
      <w:r>
        <w:drawing>
          <wp:inline>
            <wp:extent cx="5600700" cy="3015761"/>
            <wp:effectExtent b="0" l="0" r="0" t="0"/>
            <wp:docPr descr="" title="" id="278" name="Picture"/>
            <a:graphic>
              <a:graphicData uri="http://schemas.openxmlformats.org/drawingml/2006/picture">
                <pic:pic>
                  <pic:nvPicPr>
                    <pic:cNvPr descr="images/arq/media/image2.png" id="279" name="Picture"/>
                    <pic:cNvPicPr>
                      <a:picLocks noChangeArrowheads="1" noChangeAspect="1"/>
                    </pic:cNvPicPr>
                  </pic:nvPicPr>
                  <pic:blipFill>
                    <a:blip r:embed="rId277"/>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4963d83</w:t>
            </w:r>
            <w:r>
              <w:t xml:space="preserve"> </w:t>
            </w:r>
            <w:r>
              <w:t xml:space="preserve">del 19 May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80"/>
    <w:bookmarkEnd w:id="281"/>
    <w:bookmarkStart w:id="291"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5" w:name="pilares-de-la-malla-de-datos-data-mesh"/>
    <w:p>
      <w:pPr>
        <w:pStyle w:val="Ttulo3"/>
      </w:pPr>
      <w:r>
        <w:t xml:space="preserve">Pilares de la malla de datos (Data Mesh)</w:t>
      </w:r>
    </w:p>
    <w:p>
      <w:pPr>
        <w:pStyle w:val="Figure"/>
      </w:pPr>
      <w:r>
        <w:drawing>
          <wp:inline>
            <wp:extent cx="5600700" cy="2812390"/>
            <wp:effectExtent b="0" l="0" r="0" t="0"/>
            <wp:docPr descr="" title="" id="283" name="Picture"/>
            <a:graphic>
              <a:graphicData uri="http://schemas.openxmlformats.org/drawingml/2006/picture">
                <pic:pic>
                  <pic:nvPicPr>
                    <pic:cNvPr descr="./images/d1/media/image1.png" id="284" name="Picture"/>
                    <pic:cNvPicPr>
                      <a:picLocks noChangeArrowheads="1" noChangeAspect="1"/>
                    </pic:cNvPicPr>
                  </pic:nvPicPr>
                  <pic:blipFill>
                    <a:blip r:embed="rId282"/>
                    <a:stretch>
                      <a:fillRect/>
                    </a:stretch>
                  </pic:blipFill>
                  <pic:spPr bwMode="auto">
                    <a:xfrm>
                      <a:off x="0" y="0"/>
                      <a:ext cx="5600700" cy="2812390"/>
                    </a:xfrm>
                    <a:prstGeom prst="rect">
                      <a:avLst/>
                    </a:prstGeom>
                    <a:noFill/>
                    <a:ln w="9525">
                      <a:noFill/>
                      <a:headEnd/>
                      <a:tailEnd/>
                    </a:ln>
                  </pic:spPr>
                </pic:pic>
              </a:graphicData>
            </a:graphic>
          </wp:inline>
        </w:drawing>
      </w:r>
    </w:p>
    <w:bookmarkEnd w:id="285"/>
    <w:bookmarkStart w:id="289" w:name="arquitectura-to-be"/>
    <w:p>
      <w:pPr>
        <w:pStyle w:val="Ttulo3"/>
      </w:pPr>
      <w:r>
        <w:t xml:space="preserve">Arquitectura To Be</w:t>
      </w:r>
    </w:p>
    <w:p>
      <w:pPr>
        <w:pStyle w:val="Figure"/>
      </w:pPr>
      <w:r>
        <w:drawing>
          <wp:inline>
            <wp:extent cx="5600700" cy="3241409"/>
            <wp:effectExtent b="0" l="0" r="0" t="0"/>
            <wp:docPr descr="" title="" id="287" name="Picture"/>
            <a:graphic>
              <a:graphicData uri="http://schemas.openxmlformats.org/drawingml/2006/picture">
                <pic:pic>
                  <pic:nvPicPr>
                    <pic:cNvPr descr="./images/d1/media/image2.png" id="288" name="Picture"/>
                    <pic:cNvPicPr>
                      <a:picLocks noChangeArrowheads="1" noChangeAspect="1"/>
                    </pic:cNvPicPr>
                  </pic:nvPicPr>
                  <pic:blipFill>
                    <a:blip r:embed="rId286"/>
                    <a:stretch>
                      <a:fillRect/>
                    </a:stretch>
                  </pic:blipFill>
                  <pic:spPr bwMode="auto">
                    <a:xfrm>
                      <a:off x="0" y="0"/>
                      <a:ext cx="5600700" cy="3241409"/>
                    </a:xfrm>
                    <a:prstGeom prst="rect">
                      <a:avLst/>
                    </a:prstGeom>
                    <a:noFill/>
                    <a:ln w="9525">
                      <a:noFill/>
                      <a:headEnd/>
                      <a:tailEnd/>
                    </a:ln>
                  </pic:spPr>
                </pic:pic>
              </a:graphicData>
            </a:graphic>
          </wp:inline>
        </w:drawing>
      </w:r>
    </w:p>
    <w:bookmarkEnd w:id="289"/>
    <w:bookmarkStart w:id="290"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4963d83</w:t>
            </w:r>
            <w:r>
              <w:t xml:space="preserve"> </w:t>
            </w:r>
            <w:r>
              <w:t xml:space="preserve">del 19 May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90"/>
    <w:bookmarkEnd w:id="291"/>
    <w:bookmarkEnd w:id="292"/>
    <w:bookmarkStart w:id="296"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294" name="Picture"/>
            <a:graphic>
              <a:graphicData uri="http://schemas.openxmlformats.org/drawingml/2006/picture">
                <pic:pic>
                  <pic:nvPicPr>
                    <pic:cNvPr descr="images/d2/media/image1.png" id="295" name="Picture"/>
                    <pic:cNvPicPr>
                      <a:picLocks noChangeArrowheads="1" noChangeAspect="1"/>
                    </pic:cNvPicPr>
                  </pic:nvPicPr>
                  <pic:blipFill>
                    <a:blip r:embed="rId293"/>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296"/>
    <w:bookmarkStart w:id="300"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298" name="Picture"/>
            <a:graphic>
              <a:graphicData uri="http://schemas.openxmlformats.org/drawingml/2006/picture">
                <pic:pic>
                  <pic:nvPicPr>
                    <pic:cNvPr descr="images/d2/media/image2.png" id="299" name="Picture"/>
                    <pic:cNvPicPr>
                      <a:picLocks noChangeArrowheads="1" noChangeAspect="1"/>
                    </pic:cNvPicPr>
                  </pic:nvPicPr>
                  <pic:blipFill>
                    <a:blip r:embed="rId297"/>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0"/>
    <w:bookmarkStart w:id="301" w:name="section"/>
    <w:p>
      <w:pPr>
        <w:pStyle w:val="Ttulo1"/>
      </w:pPr>
    </w:p>
    <w:bookmarkEnd w:id="301"/>
    <w:bookmarkStart w:id="304"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3"/>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3"/>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3"/>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02"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34"/>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34"/>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34"/>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02"/>
    <w:bookmarkStart w:id="303"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35"/>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35"/>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35"/>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03"/>
    <w:bookmarkEnd w:id="304"/>
    <w:bookmarkStart w:id="322"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36"/>
        </w:numPr>
      </w:pPr>
      <w:r>
        <w:t xml:space="preserve">Garantizar la propiedad de los datos y dejar que sean administrados</w:t>
      </w:r>
      <w:r>
        <w:t xml:space="preserve"> </w:t>
      </w:r>
      <w:r>
        <w:t xml:space="preserve">por los usuarios que los entienden.</w:t>
      </w:r>
    </w:p>
    <w:p>
      <w:pPr>
        <w:numPr>
          <w:ilvl w:val="0"/>
          <w:numId w:val="1036"/>
        </w:numPr>
      </w:pPr>
      <w:r>
        <w:t xml:space="preserve">Poner los datos correctos en manos de los usuarios que los</w:t>
      </w:r>
      <w:r>
        <w:t xml:space="preserve"> </w:t>
      </w:r>
      <w:r>
        <w:t xml:space="preserve">necesitan.</w:t>
      </w:r>
    </w:p>
    <w:p>
      <w:pPr>
        <w:numPr>
          <w:ilvl w:val="0"/>
          <w:numId w:val="1036"/>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08"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06" name="Picture"/>
            <a:graphic>
              <a:graphicData uri="http://schemas.openxmlformats.org/drawingml/2006/picture">
                <pic:pic>
                  <pic:nvPicPr>
                    <pic:cNvPr descr="images/d2/media/image3.png" id="307" name="Picture"/>
                    <pic:cNvPicPr>
                      <a:picLocks noChangeArrowheads="1" noChangeAspect="1"/>
                    </pic:cNvPicPr>
                  </pic:nvPicPr>
                  <pic:blipFill>
                    <a:blip r:embed="rId305"/>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37"/>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38"/>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39"/>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0"/>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1"/>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2"/>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08"/>
    <w:bookmarkStart w:id="312"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3"/>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3"/>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3"/>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3"/>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0" name="Picture"/>
            <a:graphic>
              <a:graphicData uri="http://schemas.openxmlformats.org/drawingml/2006/picture">
                <pic:pic>
                  <pic:nvPicPr>
                    <pic:cNvPr descr="images/d2/media/image4.png" id="311" name="Picture"/>
                    <pic:cNvPicPr>
                      <a:picLocks noChangeArrowheads="1" noChangeAspect="1"/>
                    </pic:cNvPicPr>
                  </pic:nvPicPr>
                  <pic:blipFill>
                    <a:blip r:embed="rId309"/>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12"/>
    <w:bookmarkStart w:id="316"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44"/>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44"/>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44"/>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44"/>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45"/>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45"/>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45"/>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46"/>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47"/>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48"/>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49"/>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14" name="Picture"/>
            <a:graphic>
              <a:graphicData uri="http://schemas.openxmlformats.org/drawingml/2006/picture">
                <pic:pic>
                  <pic:nvPicPr>
                    <pic:cNvPr descr="images/d2/media/image5.png" id="315" name="Picture"/>
                    <pic:cNvPicPr>
                      <a:picLocks noChangeArrowheads="1" noChangeAspect="1"/>
                    </pic:cNvPicPr>
                  </pic:nvPicPr>
                  <pic:blipFill>
                    <a:blip r:embed="rId313"/>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16"/>
    <w:bookmarkStart w:id="320"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18" name="Picture"/>
            <a:graphic>
              <a:graphicData uri="http://schemas.openxmlformats.org/drawingml/2006/picture">
                <pic:pic>
                  <pic:nvPicPr>
                    <pic:cNvPr descr="images/d2/media/image6.png" id="319" name="Picture"/>
                    <pic:cNvPicPr>
                      <a:picLocks noChangeArrowheads="1" noChangeAspect="1"/>
                    </pic:cNvPicPr>
                  </pic:nvPicPr>
                  <pic:blipFill>
                    <a:blip r:embed="rId317"/>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0"/>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0"/>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0"/>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0"/>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0"/>
    <w:bookmarkStart w:id="321"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1"/>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1"/>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1"/>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1"/>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1"/>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1"/>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1"/>
    <w:bookmarkEnd w:id="322"/>
    <w:bookmarkStart w:id="329" w:name="referencias-bibliográficas"/>
    <w:p>
      <w:pPr>
        <w:pStyle w:val="Ttulo1"/>
      </w:pPr>
      <w:r>
        <w:t xml:space="preserve">Referencias Bibliográficas</w:t>
      </w:r>
    </w:p>
    <w:p>
      <w:pPr>
        <w:numPr>
          <w:ilvl w:val="0"/>
          <w:numId w:val="1052"/>
        </w:numPr>
      </w:pPr>
      <w:r>
        <w:t xml:space="preserve">The Enterprise Data Model: a framework for enterprise data</w:t>
      </w:r>
      <w:r>
        <w:t xml:space="preserve"> </w:t>
      </w:r>
      <w:r>
        <w:t xml:space="preserve">architecture, 2nd Edition. (2012, mayo 7). Andy Graham.</w:t>
      </w:r>
    </w:p>
    <w:p>
      <w:pPr>
        <w:numPr>
          <w:ilvl w:val="0"/>
          <w:numId w:val="1052"/>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4963d83</w:t>
            </w:r>
            <w:r>
              <w:t xml:space="preserve"> </w:t>
            </w:r>
            <w:r>
              <w:t xml:space="preserve">del 19 May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Start w:id="328"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26" w:name="arquitectura-objetivo"/>
    <w:p>
      <w:pPr>
        <w:pStyle w:val="Ttulo3"/>
      </w:pPr>
      <w:r>
        <w:t xml:space="preserve">Arquitectura Objetivo</w:t>
      </w:r>
    </w:p>
    <w:p>
      <w:pPr>
        <w:pStyle w:val="Figure"/>
      </w:pPr>
      <w:r>
        <w:drawing>
          <wp:inline>
            <wp:extent cx="5600700" cy="3241409"/>
            <wp:effectExtent b="0" l="0" r="0" t="0"/>
            <wp:docPr descr="" title="" id="324" name="Picture"/>
            <a:graphic>
              <a:graphicData uri="http://schemas.openxmlformats.org/drawingml/2006/picture">
                <pic:pic>
                  <pic:nvPicPr>
                    <pic:cNvPr descr="./images/infra1/media/image1.png" id="325" name="Picture"/>
                    <pic:cNvPicPr>
                      <a:picLocks noChangeArrowheads="1" noChangeAspect="1"/>
                    </pic:cNvPicPr>
                  </pic:nvPicPr>
                  <pic:blipFill>
                    <a:blip r:embed="rId323"/>
                    <a:stretch>
                      <a:fillRect/>
                    </a:stretch>
                  </pic:blipFill>
                  <pic:spPr bwMode="auto">
                    <a:xfrm>
                      <a:off x="0" y="0"/>
                      <a:ext cx="5600700" cy="3241409"/>
                    </a:xfrm>
                    <a:prstGeom prst="rect">
                      <a:avLst/>
                    </a:prstGeom>
                    <a:noFill/>
                    <a:ln w="9525">
                      <a:noFill/>
                      <a:headEnd/>
                      <a:tailEnd/>
                    </a:ln>
                  </pic:spPr>
                </pic:pic>
              </a:graphicData>
            </a:graphic>
          </wp:inline>
        </w:drawing>
      </w:r>
    </w:p>
    <w:p>
      <w:pPr>
        <w:pStyle w:val="FirstParagraph"/>
      </w:pPr>
    </w:p>
    <w:bookmarkEnd w:id="326"/>
    <w:bookmarkStart w:id="327"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27"/>
    <w:bookmarkEnd w:id="328"/>
    <w:bookmarkEnd w:id="329"/>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138" Target="media/rId138.png" /><Relationship Type="http://schemas.openxmlformats.org/officeDocument/2006/relationships/image" Id="rId145" Target="media/rId145.png" /><Relationship Type="http://schemas.openxmlformats.org/officeDocument/2006/relationships/image" Id="rId149" Target="media/rId149.png" /><Relationship Type="http://schemas.openxmlformats.org/officeDocument/2006/relationships/image" Id="rId154" Target="media/rId154.png" /><Relationship Type="http://schemas.openxmlformats.org/officeDocument/2006/relationships/image" Id="rId160" Target="media/rId160.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323" Target="media/rId323.png" /><Relationship Type="http://schemas.openxmlformats.org/officeDocument/2006/relationships/image" Id="rId200" Target="media/rId200.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8" Target="media/rId248.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1" Target="media/rId221.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93" Target="media/rId93.gif" /><Relationship Type="http://schemas.openxmlformats.org/officeDocument/2006/relationships/image" Id="rId106" Target="media/rId106.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89" Target="media/rId89.png" /><Relationship Type="http://schemas.openxmlformats.org/officeDocument/2006/relationships/image" Id="rId293" Target="media/rId293.png" /><Relationship Type="http://schemas.openxmlformats.org/officeDocument/2006/relationships/image" Id="rId297" Target="media/rId297.png" /><Relationship Type="http://schemas.openxmlformats.org/officeDocument/2006/relationships/image" Id="rId305" Target="media/rId305.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115" Target="media/rId115.png" /><Relationship Type="http://schemas.openxmlformats.org/officeDocument/2006/relationships/image" Id="rId79" Target="media/rId79.png" /><Relationship Type="http://schemas.openxmlformats.org/officeDocument/2006/relationships/image" Id="rId102" Target="media/rId102.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98" Target="media/rId98.png" /><Relationship Type="http://schemas.openxmlformats.org/officeDocument/2006/relationships/hyperlink" Id="rId69" Target="" TargetMode="External" /><Relationship Type="http://schemas.openxmlformats.org/officeDocument/2006/relationships/hyperlink" Id="rId29" Target="N03a%a20Vsta%20aSegenta%20SOA%20FNA.md" TargetMode="External" /><Relationship Type="http://schemas.openxmlformats.org/officeDocument/2006/relationships/hyperlink" Id="rId132" Target="file:///C:/Users/ASUS/Downloads/5_Modelo_Gobierno_DatosV2.docx#_Toc110619195" TargetMode="External" /><Relationship Type="http://schemas.openxmlformats.org/officeDocument/2006/relationships/hyperlink" Id="rId133" Target="file:///C:/Users/ASUS/Downloads/5_Modelo_Gobierno_DatosV2.docx#_Toc110619196" TargetMode="External" /><Relationship Type="http://schemas.openxmlformats.org/officeDocument/2006/relationships/hyperlink" Id="rId13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4963d83f9048d09e803321567977a6a3bd54d408" TargetMode="External" /><Relationship Type="http://schemas.openxmlformats.org/officeDocument/2006/relationships/hyperlink" Id="rId20" Target="https://hwong23.github.io/fna-devdocs-f2/v/4963d83f9048d09e803321567977a6a3bd54d408/" TargetMode="External" /><Relationship Type="http://schemas.openxmlformats.org/officeDocument/2006/relationships/hyperlink" Id="rId143" Target="https://mintic.gov.co/portal/inicio/Sala-de-prensa/Noticias/210461:Ministerio-TIC-expide-el-Decreto-767-del-2022-la-actualizacion-Politica-Colombiana-de-Gobierno-Digital" TargetMode="External" /><Relationship Type="http://schemas.openxmlformats.org/officeDocument/2006/relationships/hyperlink" Id="rId127"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2"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69" Target="" TargetMode="External" /><Relationship Type="http://schemas.openxmlformats.org/officeDocument/2006/relationships/hyperlink" Id="rId29" Target="N03a%a20Vsta%20aSegenta%20SOA%20FNA.md" TargetMode="External" /><Relationship Type="http://schemas.openxmlformats.org/officeDocument/2006/relationships/hyperlink" Id="rId132" Target="file:///C:/Users/ASUS/Downloads/5_Modelo_Gobierno_DatosV2.docx#_Toc110619195" TargetMode="External" /><Relationship Type="http://schemas.openxmlformats.org/officeDocument/2006/relationships/hyperlink" Id="rId133" Target="file:///C:/Users/ASUS/Downloads/5_Modelo_Gobierno_DatosV2.docx#_Toc110619196" TargetMode="External" /><Relationship Type="http://schemas.openxmlformats.org/officeDocument/2006/relationships/hyperlink" Id="rId13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4963d83f9048d09e803321567977a6a3bd54d408" TargetMode="External" /><Relationship Type="http://schemas.openxmlformats.org/officeDocument/2006/relationships/hyperlink" Id="rId20" Target="https://hwong23.github.io/fna-devdocs-f2/v/4963d83f9048d09e803321567977a6a3bd54d408/" TargetMode="External" /><Relationship Type="http://schemas.openxmlformats.org/officeDocument/2006/relationships/hyperlink" Id="rId143" Target="https://mintic.gov.co/portal/inicio/Sala-de-prensa/Noticias/210461:Ministerio-TIC-expide-el-Decreto-767-del-2022-la-actualizacion-Politica-Colombiana-de-Gobierno-Digital" TargetMode="External" /><Relationship Type="http://schemas.openxmlformats.org/officeDocument/2006/relationships/hyperlink" Id="rId127"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2"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2023-05-19T22:14:35Z</dcterms:created>
  <dcterms:modified xsi:type="dcterms:W3CDTF">2023-05-19T22:14:35Z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2023-05-19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